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BC6D6A" w:rsidRDefault="00B23DA8">
      <w:pPr>
        <w:pStyle w:val="Heading2"/>
      </w:pPr>
      <w:r>
        <w:t>02044 Ured Vlade Republike Hrvatske za unutarnju reviziju</w:t>
      </w:r>
    </w:p>
    <w:p w:rsidR="00BC6D6A" w:rsidRDefault="00B23DA8">
      <w:r>
        <w:t>Ured Vlade Republike Hrvatske za unutarnju  reviziju (dalje u tekstu: Ured) zajednička je jedinica za unutarnju reviziju ureda i drugih  stručnih  službi Vlade koja će u okviru svog djelokruga rada tijekom narednog trogodišnjeg razdoblja pružati podršku up</w:t>
      </w:r>
      <w:r>
        <w:t xml:space="preserve">ravljačkoj strukturi ureda i drugih stručnih službi Vlade u ostvarenju njihovih ciljeva primjenom sustavnog i discipliniranog pristupa vrednovanju i poboljšanju djelotvornosti procesa upravljanja rizicima, kontrola i dobrog upravljanja. </w:t>
      </w:r>
    </w:p>
    <w:p w:rsidR="00BC6D6A" w:rsidRDefault="00B23DA8">
      <w:r>
        <w:t xml:space="preserve"> </w:t>
      </w:r>
    </w:p>
    <w:p w:rsidR="00BC6D6A" w:rsidRDefault="00B23DA8">
      <w:r>
        <w:t>Obavljanjem posl</w:t>
      </w:r>
      <w:r>
        <w:t>ova unutarnje revizije  analizirati će se i utvrđivati ostvarivanje njihovih cjelovitih zadaća i funkcija na temelju procjene sustava unutarnjih kontrola, a davanjem preporuka za otklanjanje uočenih slabosti i nedostataka te praćenjem njihove provedbe utje</w:t>
      </w:r>
      <w:r>
        <w:t xml:space="preserve">cat će se na povećanje efikasnosti i ekonomičnosti njihova poslovanja.  </w:t>
      </w:r>
    </w:p>
    <w:p w:rsidR="00BC6D6A" w:rsidRDefault="00B23DA8">
      <w:r>
        <w:t xml:space="preserve"> </w:t>
      </w:r>
    </w:p>
    <w:p w:rsidR="00BC6D6A" w:rsidRDefault="00B23DA8">
      <w:r>
        <w:t>Ured će obavljanjem unutarnje revizije sustava poslovanja i unutarnje revizije provedbe programa i projekata financiranih iz sredstava Europske unije izrađivati izvješća, davati str</w:t>
      </w:r>
      <w:r>
        <w:t xml:space="preserve">učna mišljenja i preporuke u svrhu poboljšanja poslovanja ureda i službi Vlade te pratiti provedbu preporuka, a sve na temelju strateškog i godišnjeg plana rada ureda i službi Vlade Republike Hrvatske.  </w:t>
      </w:r>
    </w:p>
    <w:p w:rsidR="00BC6D6A" w:rsidRDefault="00B23DA8">
      <w:r>
        <w:t xml:space="preserve"> </w:t>
      </w:r>
    </w:p>
    <w:p w:rsidR="00BC6D6A" w:rsidRDefault="00B23DA8">
      <w:r>
        <w:t>Kao prilog Izjave o fiskalnoj odgovornosti, Ured ć</w:t>
      </w:r>
      <w:r>
        <w:t xml:space="preserve">e izrađivati Mišljenja unutarnje revizije o sustavu unutarnjih kontrola za revidirana područja. </w:t>
      </w:r>
    </w:p>
    <w:p w:rsidR="00BC6D6A" w:rsidRDefault="00B23DA8">
      <w:r>
        <w:t xml:space="preserve"> </w:t>
      </w:r>
    </w:p>
    <w:p w:rsidR="00BC6D6A" w:rsidRDefault="00B23DA8">
      <w:r>
        <w:t xml:space="preserve">Ured će izrađivati strateške i godišnje planove unutarnje revizije, obavljati poslove unutarnje revizije za proračunske korisnike (Središnji državni ured za </w:t>
      </w:r>
      <w:r>
        <w:t>središnju javnu nabavu, Središnji državni ured za Hrvate izvan Republike Hrvatske, Središnji državni ured za razvoj digitalnog društva, Agencija za zaštitu osobnih podataka i Središnji državni ured za demografiju i mlade) s kojima ima potpisane sporazume o</w:t>
      </w:r>
      <w:r>
        <w:t xml:space="preserve"> obavljanju poslova unutarnje revizije te izrađivati Mišljenja unutarnje revizije o sustavu unutarnjih kontrola za revidirana područja.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9"/>
        <w:gridCol w:w="1563"/>
        <w:gridCol w:w="1556"/>
        <w:gridCol w:w="1556"/>
        <w:gridCol w:w="1556"/>
        <w:gridCol w:w="1556"/>
        <w:gridCol w:w="970"/>
      </w:tblGrid>
      <w:tr w:rsidR="00BC6D6A">
        <w:trPr>
          <w:jc w:val="center"/>
        </w:trPr>
        <w:tc>
          <w:tcPr>
            <w:tcW w:w="1530" w:type="dxa"/>
            <w:shd w:val="clear" w:color="auto" w:fill="B5C0D8"/>
          </w:tcPr>
          <w:p w:rsidR="00BC6D6A" w:rsidRDefault="00BC6D6A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BC6D6A">
        <w:trPr>
          <w:jc w:val="center"/>
        </w:trPr>
        <w:tc>
          <w:tcPr>
            <w:tcW w:w="1530" w:type="dxa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t>02044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235.571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354.649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403.680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399.388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396.691</w:t>
            </w:r>
          </w:p>
        </w:tc>
        <w:tc>
          <w:tcPr>
            <w:tcW w:w="510" w:type="dxa"/>
          </w:tcPr>
          <w:p w:rsidR="00BC6D6A" w:rsidRDefault="00B23DA8">
            <w:pPr>
              <w:jc w:val="right"/>
            </w:pPr>
            <w:r>
              <w:t>113,8</w:t>
            </w:r>
          </w:p>
        </w:tc>
      </w:tr>
    </w:tbl>
    <w:p w:rsidR="00BC6D6A" w:rsidRDefault="00BC6D6A">
      <w:pPr>
        <w:jc w:val="left"/>
      </w:pPr>
    </w:p>
    <w:p w:rsidR="00BC6D6A" w:rsidRDefault="00B23DA8">
      <w:pPr>
        <w:pStyle w:val="Heading3"/>
      </w:pPr>
      <w:r>
        <w:rPr>
          <w:rFonts w:cs="Times New Roman"/>
        </w:rPr>
        <w:t>2107 PRUŽANJE PODRŠKE RADU VLADE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44"/>
        <w:gridCol w:w="1564"/>
        <w:gridCol w:w="1557"/>
        <w:gridCol w:w="1557"/>
        <w:gridCol w:w="1557"/>
        <w:gridCol w:w="1557"/>
        <w:gridCol w:w="970"/>
      </w:tblGrid>
      <w:tr w:rsidR="00BC6D6A">
        <w:trPr>
          <w:jc w:val="center"/>
        </w:trPr>
        <w:tc>
          <w:tcPr>
            <w:tcW w:w="1530" w:type="dxa"/>
            <w:shd w:val="clear" w:color="auto" w:fill="B5C0D8"/>
          </w:tcPr>
          <w:p w:rsidR="00BC6D6A" w:rsidRDefault="00BC6D6A">
            <w:pPr>
              <w:pStyle w:val="CellHeader"/>
              <w:jc w:val="center"/>
            </w:pP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BC6D6A">
        <w:trPr>
          <w:jc w:val="center"/>
        </w:trPr>
        <w:tc>
          <w:tcPr>
            <w:tcW w:w="1530" w:type="dxa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t>2107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235.571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354.649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403.680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399.388</w:t>
            </w:r>
          </w:p>
        </w:tc>
        <w:tc>
          <w:tcPr>
            <w:tcW w:w="1632" w:type="dxa"/>
          </w:tcPr>
          <w:p w:rsidR="00BC6D6A" w:rsidRDefault="00B23DA8">
            <w:pPr>
              <w:jc w:val="right"/>
            </w:pPr>
            <w:r>
              <w:t>396.691</w:t>
            </w:r>
          </w:p>
        </w:tc>
        <w:tc>
          <w:tcPr>
            <w:tcW w:w="510" w:type="dxa"/>
          </w:tcPr>
          <w:p w:rsidR="00BC6D6A" w:rsidRDefault="00B23DA8">
            <w:pPr>
              <w:jc w:val="right"/>
            </w:pPr>
            <w:r>
              <w:t>113,8</w:t>
            </w:r>
          </w:p>
        </w:tc>
      </w:tr>
    </w:tbl>
    <w:p w:rsidR="00BC6D6A" w:rsidRDefault="00BC6D6A">
      <w:pPr>
        <w:jc w:val="left"/>
      </w:pPr>
    </w:p>
    <w:p w:rsidR="00BC6D6A" w:rsidRDefault="00B23DA8">
      <w:r>
        <w:t>Pružanje podrške radu Vlade Republike Hrvatske</w:t>
      </w:r>
    </w:p>
    <w:p w:rsidR="00BC6D6A" w:rsidRDefault="00B23DA8">
      <w:pPr>
        <w:pStyle w:val="Heading8"/>
        <w:jc w:val="left"/>
      </w:pPr>
      <w:r>
        <w:t>Cilj 1. Procijeniti prikladnosti i djelotvornost sustava financijskog upravljanja  i kontrola u odnosu na: utvrđivanje, procjenu i upravljanje rizicima, usuglašenost  sa zakonima i drugim propisima, učinkovitost  i djelotvornost upravljanja proračunskim sr</w:t>
      </w:r>
      <w:r>
        <w:t>edstvima ureda i stručnih službi Vlade</w:t>
      </w:r>
    </w:p>
    <w:p w:rsidR="00BC6D6A" w:rsidRDefault="00B23DA8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BC6D6A">
        <w:trPr>
          <w:jc w:val="center"/>
        </w:trPr>
        <w:tc>
          <w:tcPr>
            <w:tcW w:w="2245" w:type="dxa"/>
            <w:shd w:val="clear" w:color="auto" w:fill="B5C0D8"/>
          </w:tcPr>
          <w:p w:rsidR="00BC6D6A" w:rsidRDefault="00B23DA8">
            <w:pPr>
              <w:jc w:val="center"/>
            </w:pPr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(2024.)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(2026.)</w:t>
            </w:r>
          </w:p>
        </w:tc>
      </w:tr>
      <w:tr w:rsidR="00BC6D6A">
        <w:trPr>
          <w:jc w:val="center"/>
        </w:trPr>
        <w:tc>
          <w:tcPr>
            <w:tcW w:w="2245" w:type="dxa"/>
            <w:vAlign w:val="top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Povećan postotak standardizacije uspostavljenih unutarnjih kontrola, kontrolnih mehanizama, pisanim pravilima, postupcima, uputama i drugim mjerama u uredima i stručnim službama Vlade</w:t>
            </w:r>
          </w:p>
        </w:tc>
        <w:tc>
          <w:tcPr>
            <w:tcW w:w="2245" w:type="dxa"/>
            <w:vAlign w:val="top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t xml:space="preserve">Povećanjem postotka standardizacije uspostavljenih unutarnjih kontrola, </w:t>
            </w:r>
            <w:r>
              <w:rPr>
                <w:rFonts w:cs="Times New Roman"/>
              </w:rPr>
              <w:t>kontrolnih mehanizama, pisanim pravilima, postupcima, uputama i mjerama povećat će se efektivnost, efikasnost i ekonomičnost poslovanja ureda i službi Vlade.</w:t>
            </w:r>
          </w:p>
        </w:tc>
        <w:tc>
          <w:tcPr>
            <w:tcW w:w="918" w:type="dxa"/>
          </w:tcPr>
          <w:p w:rsidR="00BC6D6A" w:rsidRDefault="00B23DA8">
            <w:pPr>
              <w:jc w:val="center"/>
            </w:pPr>
            <w:r>
              <w:t>%</w:t>
            </w:r>
          </w:p>
        </w:tc>
        <w:tc>
          <w:tcPr>
            <w:tcW w:w="918" w:type="dxa"/>
          </w:tcPr>
          <w:p w:rsidR="00BC6D6A" w:rsidRDefault="00B23DA8">
            <w:pPr>
              <w:jc w:val="center"/>
            </w:pPr>
            <w:r>
              <w:t>35</w:t>
            </w:r>
          </w:p>
        </w:tc>
        <w:tc>
          <w:tcPr>
            <w:tcW w:w="918" w:type="dxa"/>
          </w:tcPr>
          <w:p w:rsidR="00BC6D6A" w:rsidRDefault="00B23DA8">
            <w:pPr>
              <w:pStyle w:val="CellColumn"/>
              <w:jc w:val="center"/>
            </w:pPr>
            <w:r>
              <w:rPr>
                <w:rFonts w:cs="Times New Roman"/>
              </w:rPr>
              <w:t>Baza podataka Ureda</w:t>
            </w:r>
          </w:p>
        </w:tc>
        <w:tc>
          <w:tcPr>
            <w:tcW w:w="918" w:type="dxa"/>
          </w:tcPr>
          <w:p w:rsidR="00BC6D6A" w:rsidRDefault="00B23DA8">
            <w:pPr>
              <w:jc w:val="center"/>
            </w:pPr>
            <w:r>
              <w:t>36</w:t>
            </w:r>
          </w:p>
        </w:tc>
        <w:tc>
          <w:tcPr>
            <w:tcW w:w="918" w:type="dxa"/>
          </w:tcPr>
          <w:p w:rsidR="00BC6D6A" w:rsidRDefault="00B23DA8">
            <w:pPr>
              <w:jc w:val="center"/>
            </w:pPr>
            <w:r>
              <w:t>37</w:t>
            </w:r>
          </w:p>
        </w:tc>
        <w:tc>
          <w:tcPr>
            <w:tcW w:w="918" w:type="dxa"/>
          </w:tcPr>
          <w:p w:rsidR="00BC6D6A" w:rsidRDefault="00B23DA8">
            <w:pPr>
              <w:jc w:val="center"/>
            </w:pPr>
            <w:r>
              <w:t>38</w:t>
            </w:r>
          </w:p>
        </w:tc>
      </w:tr>
    </w:tbl>
    <w:p w:rsidR="00BC6D6A" w:rsidRDefault="00BC6D6A">
      <w:pPr>
        <w:jc w:val="left"/>
      </w:pPr>
    </w:p>
    <w:p w:rsidR="00BC6D6A" w:rsidRDefault="00B23DA8">
      <w:pPr>
        <w:pStyle w:val="Heading4"/>
      </w:pPr>
      <w:r>
        <w:t>A687000 ADMINISTRACIJA I UPRAVLJANJE</w:t>
      </w:r>
    </w:p>
    <w:p w:rsidR="00BC6D6A" w:rsidRDefault="00B23DA8">
      <w:pPr>
        <w:pStyle w:val="Heading8"/>
        <w:jc w:val="left"/>
      </w:pPr>
      <w:r>
        <w:t>Zakonske i druge pravne osnove</w:t>
      </w:r>
    </w:p>
    <w:p w:rsidR="00BC6D6A" w:rsidRDefault="00B23DA8">
      <w:r>
        <w:t xml:space="preserve">Zakon o sustavu unutarnjih kontrola u javnom sektoru  </w:t>
      </w:r>
    </w:p>
    <w:p w:rsidR="00BC6D6A" w:rsidRDefault="00B23DA8">
      <w:r>
        <w:t xml:space="preserve">Zakon o proračunu  </w:t>
      </w:r>
    </w:p>
    <w:p w:rsidR="00BC6D6A" w:rsidRDefault="00B23DA8">
      <w:r>
        <w:t xml:space="preserve">Zakon o fiskalnoj odgovornosti  </w:t>
      </w:r>
    </w:p>
    <w:p w:rsidR="00BC6D6A" w:rsidRDefault="00B23DA8">
      <w:r>
        <w:t xml:space="preserve">Pravilnik o unutarnjoj reviziji u javnom sektoru  </w:t>
      </w:r>
    </w:p>
    <w:p w:rsidR="00BC6D6A" w:rsidRDefault="00B23DA8">
      <w:r>
        <w:t xml:space="preserve">Pravilnik o sustavu unutarnjih kontrola u javnom sektoru  </w:t>
      </w:r>
    </w:p>
    <w:p w:rsidR="00BC6D6A" w:rsidRDefault="00B23DA8">
      <w:r>
        <w:t xml:space="preserve">Uredba </w:t>
      </w:r>
      <w:r>
        <w:t xml:space="preserve">o sastavljanju i predaji Izjave o fiskalnoj odgovornosti i izvještaja o primjeni fiskalnih pravila </w:t>
      </w:r>
    </w:p>
    <w:p w:rsidR="00BC6D6A" w:rsidRDefault="00B23DA8">
      <w:r>
        <w:t>Uredba o Uredu Vlade Republike Hrvatske za unutarnju reviziju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3"/>
        <w:gridCol w:w="1559"/>
        <w:gridCol w:w="1551"/>
        <w:gridCol w:w="1551"/>
        <w:gridCol w:w="1551"/>
        <w:gridCol w:w="1551"/>
        <w:gridCol w:w="970"/>
      </w:tblGrid>
      <w:tr w:rsidR="00BC6D6A">
        <w:trPr>
          <w:jc w:val="center"/>
        </w:trPr>
        <w:tc>
          <w:tcPr>
            <w:tcW w:w="153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2023.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BC6D6A">
        <w:trPr>
          <w:jc w:val="center"/>
        </w:trPr>
        <w:tc>
          <w:tcPr>
            <w:tcW w:w="1530" w:type="dxa"/>
            <w:vAlign w:val="top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t>A687000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232.254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351.582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400.095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395.405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392.708</w:t>
            </w:r>
          </w:p>
        </w:tc>
        <w:tc>
          <w:tcPr>
            <w:tcW w:w="510" w:type="dxa"/>
            <w:vAlign w:val="top"/>
          </w:tcPr>
          <w:p w:rsidR="00BC6D6A" w:rsidRDefault="00B23DA8">
            <w:pPr>
              <w:jc w:val="right"/>
            </w:pPr>
            <w:r>
              <w:t>113,8</w:t>
            </w:r>
          </w:p>
        </w:tc>
      </w:tr>
    </w:tbl>
    <w:p w:rsidR="00BC6D6A" w:rsidRDefault="00BC6D6A">
      <w:pPr>
        <w:jc w:val="left"/>
      </w:pPr>
    </w:p>
    <w:p w:rsidR="00BC6D6A" w:rsidRDefault="00B23DA8">
      <w:r>
        <w:t xml:space="preserve">U okviru aktivnosti A687000 Administracija i upravljanje planirana su sredstva u iznosu 400.095 eura za 2024. godinu, 395.405 eura za 2025. godinu te 392.708 eura za 2026. godinu. </w:t>
      </w:r>
    </w:p>
    <w:p w:rsidR="00BC6D6A" w:rsidRDefault="00B23DA8">
      <w:r>
        <w:t xml:space="preserve"> </w:t>
      </w:r>
    </w:p>
    <w:p w:rsidR="00BC6D6A" w:rsidRDefault="00B23DA8">
      <w:r>
        <w:t xml:space="preserve">U nastavku dajemo razradu planiranih sredstava po skupinama rashoda kako slijedi: </w:t>
      </w:r>
    </w:p>
    <w:p w:rsidR="00BC6D6A" w:rsidRDefault="00B23DA8">
      <w:r>
        <w:t xml:space="preserve">  </w:t>
      </w:r>
    </w:p>
    <w:p w:rsidR="00BC6D6A" w:rsidRDefault="00B23DA8">
      <w:r>
        <w:t xml:space="preserve">31 Rashodi za zaposlene </w:t>
      </w:r>
    </w:p>
    <w:p w:rsidR="00BC6D6A" w:rsidRDefault="00B23DA8">
      <w:r>
        <w:t xml:space="preserve">Planirana su sredstva u iznosu 345.573 eura za 2024. godinu, 344.749 eura za 2025. godinu te 347.099 eura za 2026. godinu. Sredstva su planirana </w:t>
      </w:r>
      <w:r>
        <w:t xml:space="preserve">za 10 državnih službenika. </w:t>
      </w:r>
    </w:p>
    <w:p w:rsidR="00BC6D6A" w:rsidRDefault="00B23DA8">
      <w:r>
        <w:t xml:space="preserve">  </w:t>
      </w:r>
    </w:p>
    <w:p w:rsidR="00BC6D6A" w:rsidRDefault="00B23DA8">
      <w:r>
        <w:t xml:space="preserve">32 Materijalni rashodi </w:t>
      </w:r>
    </w:p>
    <w:p w:rsidR="00BC6D6A" w:rsidRDefault="00B23DA8">
      <w:r>
        <w:t xml:space="preserve">Planirana su sredstva u iznosu 50.073 eura za 2024. godinu, 46.207 eura za 2025. godinu te 43.417 eura za 2026. godinu. </w:t>
      </w:r>
    </w:p>
    <w:p w:rsidR="00BC6D6A" w:rsidRDefault="00B23DA8">
      <w:r>
        <w:t xml:space="preserve">Sredstva za svaku godinu planiranja, planirana su za kontinuirani profesionalni </w:t>
      </w:r>
      <w:r>
        <w:t>razvoj kroz sudjelovanje na specijaliziranim obrazovnim programima (konferencije, savjetovanja, simpoziji i sl.) u svrhu unapređivanja znanja, vještina i ostalih kompetencija sukladno regulatornom okviru i standardu kontinuiranog profesionalnog razvoja obv</w:t>
      </w:r>
      <w:r>
        <w:t>ezujućih smjernica Međunarodnih revizijskih standarda/MOPD. Ostatak planiranih sredstava odnosi se na naknade za prijevoz na posao i s posla, nabavu uredskih potrepština i literature, podmirenje energenata, komunalija i telekomunikacijskih usluga, održavan</w:t>
      </w:r>
      <w:r>
        <w:t xml:space="preserve">je uredskih prostorija i opreme, oglase, sistematske preglede, računalne usluge, izradu posjetnica i iskaznica, internu reprezentaciju. </w:t>
      </w:r>
    </w:p>
    <w:p w:rsidR="00BC6D6A" w:rsidRDefault="00B23DA8">
      <w:r>
        <w:t xml:space="preserve"> </w:t>
      </w:r>
    </w:p>
    <w:p w:rsidR="00BC6D6A" w:rsidRDefault="00B23DA8">
      <w:r>
        <w:t xml:space="preserve">34 Financijski rashodi </w:t>
      </w:r>
    </w:p>
    <w:p w:rsidR="00BC6D6A" w:rsidRDefault="00B23DA8">
      <w:r>
        <w:lastRenderedPageBreak/>
        <w:t xml:space="preserve">Planirana su sredstva u iznosu 67 eura za svaku godinu planiranja. </w:t>
      </w:r>
    </w:p>
    <w:p w:rsidR="00BC6D6A" w:rsidRDefault="00B23DA8">
      <w:r>
        <w:t xml:space="preserve"> </w:t>
      </w:r>
    </w:p>
    <w:p w:rsidR="00BC6D6A" w:rsidRDefault="00B23DA8">
      <w:r>
        <w:t xml:space="preserve">42 Rashodi za nabavu proizvedene dugotrajne imovine </w:t>
      </w:r>
    </w:p>
    <w:p w:rsidR="00BC6D6A" w:rsidRDefault="00B23DA8">
      <w:r>
        <w:t xml:space="preserve">Planirana su sredstva u iznosu 4.382 eura za 2024. godinu, 4.382 eura za 2025. godinu te 2.125 eura za 2026. godinu. </w:t>
      </w:r>
    </w:p>
    <w:p w:rsidR="00BC6D6A" w:rsidRDefault="00B23DA8">
      <w:r>
        <w:t>Sredstva su planirana za obnovu uredskog namještaja i ostale opreme, komunikacijske o</w:t>
      </w:r>
      <w:r>
        <w:t>preme te dogradnje tehničkih sustava zaštite.</w:t>
      </w:r>
    </w:p>
    <w:p w:rsidR="00BC6D6A" w:rsidRDefault="00B23DA8">
      <w:pPr>
        <w:pStyle w:val="Heading4"/>
      </w:pPr>
      <w:r>
        <w:t>K687003 INFORMATIZACIJA UREDA VLADE REPUBLIKE HRVATSKE ZA UNUTARNJU REVIZIJU</w:t>
      </w:r>
    </w:p>
    <w:p w:rsidR="00BC6D6A" w:rsidRDefault="00B23DA8">
      <w:pPr>
        <w:pStyle w:val="Heading8"/>
        <w:jc w:val="left"/>
      </w:pPr>
      <w:r>
        <w:t>Zakonske i druge pravne osnove</w:t>
      </w:r>
    </w:p>
    <w:p w:rsidR="00BC6D6A" w:rsidRDefault="00B23DA8">
      <w:r>
        <w:t>Uredba o Uredu Vlade Republike Hrvatske za unutarnju reviziju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79"/>
        <w:gridCol w:w="1569"/>
        <w:gridCol w:w="1547"/>
        <w:gridCol w:w="1547"/>
        <w:gridCol w:w="1547"/>
        <w:gridCol w:w="1547"/>
        <w:gridCol w:w="970"/>
      </w:tblGrid>
      <w:tr w:rsidR="00BC6D6A">
        <w:trPr>
          <w:jc w:val="center"/>
        </w:trPr>
        <w:tc>
          <w:tcPr>
            <w:tcW w:w="153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Izvršenje 2022.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</w:t>
            </w:r>
            <w:r>
              <w:rPr>
                <w:rFonts w:cs="Times New Roman"/>
              </w:rPr>
              <w:t>23.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2024.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2025.</w:t>
            </w:r>
          </w:p>
        </w:tc>
        <w:tc>
          <w:tcPr>
            <w:tcW w:w="1632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Plan 2026.</w:t>
            </w:r>
          </w:p>
        </w:tc>
        <w:tc>
          <w:tcPr>
            <w:tcW w:w="510" w:type="dxa"/>
            <w:shd w:val="clear" w:color="auto" w:fill="B5C0D8"/>
          </w:tcPr>
          <w:p w:rsidR="00BC6D6A" w:rsidRDefault="00B23DA8">
            <w:pPr>
              <w:pStyle w:val="CellHeader"/>
              <w:jc w:val="center"/>
            </w:pPr>
            <w:r>
              <w:rPr>
                <w:rFonts w:cs="Times New Roman"/>
              </w:rPr>
              <w:t>Indeks 2024/2023</w:t>
            </w:r>
          </w:p>
        </w:tc>
      </w:tr>
      <w:tr w:rsidR="00BC6D6A">
        <w:trPr>
          <w:jc w:val="center"/>
        </w:trPr>
        <w:tc>
          <w:tcPr>
            <w:tcW w:w="1530" w:type="dxa"/>
            <w:vAlign w:val="top"/>
          </w:tcPr>
          <w:p w:rsidR="00BC6D6A" w:rsidRDefault="00B23DA8">
            <w:pPr>
              <w:pStyle w:val="CellColumn"/>
              <w:jc w:val="left"/>
            </w:pPr>
            <w:r>
              <w:rPr>
                <w:rFonts w:cs="Times New Roman"/>
              </w:rPr>
              <w:t>K687003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3.317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3.067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3.585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3.983</w:t>
            </w:r>
          </w:p>
        </w:tc>
        <w:tc>
          <w:tcPr>
            <w:tcW w:w="1632" w:type="dxa"/>
            <w:vAlign w:val="top"/>
          </w:tcPr>
          <w:p w:rsidR="00BC6D6A" w:rsidRDefault="00B23DA8">
            <w:pPr>
              <w:jc w:val="right"/>
            </w:pPr>
            <w:r>
              <w:t>3.983</w:t>
            </w:r>
          </w:p>
        </w:tc>
        <w:tc>
          <w:tcPr>
            <w:tcW w:w="510" w:type="dxa"/>
            <w:vAlign w:val="top"/>
          </w:tcPr>
          <w:p w:rsidR="00BC6D6A" w:rsidRDefault="00B23DA8">
            <w:pPr>
              <w:jc w:val="right"/>
            </w:pPr>
            <w:r>
              <w:t>116,9</w:t>
            </w:r>
          </w:p>
        </w:tc>
      </w:tr>
    </w:tbl>
    <w:p w:rsidR="00BC6D6A" w:rsidRDefault="00BC6D6A">
      <w:pPr>
        <w:jc w:val="left"/>
      </w:pPr>
    </w:p>
    <w:p w:rsidR="00BC6D6A" w:rsidRDefault="00B23DA8">
      <w:r>
        <w:t xml:space="preserve">U okviru kapitalnog projekta K687003 Informatizacija Ureda Vlade Republike Hrvatske za unutarnju reviziju planirana su sredstva u iznosu 3.585 eura za 2024. godinu, 3.983 eura za 2025. i 2026. godinu. </w:t>
      </w:r>
    </w:p>
    <w:p w:rsidR="00BC6D6A" w:rsidRDefault="00B23DA8">
      <w:r>
        <w:t xml:space="preserve"> </w:t>
      </w:r>
    </w:p>
    <w:p w:rsidR="00BC6D6A" w:rsidRDefault="00B23DA8">
      <w:r>
        <w:t xml:space="preserve">U nastavku dajemo razradu planiranih sredstava po skupinama rashoda kako slijedi: </w:t>
      </w:r>
    </w:p>
    <w:p w:rsidR="00BC6D6A" w:rsidRDefault="00B23DA8">
      <w:r>
        <w:t xml:space="preserve"> </w:t>
      </w:r>
    </w:p>
    <w:p w:rsidR="00BC6D6A" w:rsidRDefault="00B23DA8">
      <w:r>
        <w:t xml:space="preserve">32 Materijalni rashodi </w:t>
      </w:r>
    </w:p>
    <w:p w:rsidR="00BC6D6A" w:rsidRDefault="00B23DA8">
      <w:r>
        <w:t xml:space="preserve">Planirana su sredstva u iznosu 930 eura za 2024. godinu, 1.328 eura za 2025. i 2026. godinu. Sredstva su planirana za obnovu Microsoft licenci. </w:t>
      </w:r>
    </w:p>
    <w:p w:rsidR="00BC6D6A" w:rsidRDefault="00B23DA8">
      <w:r>
        <w:t xml:space="preserve"> </w:t>
      </w:r>
    </w:p>
    <w:p w:rsidR="00BC6D6A" w:rsidRDefault="00B23DA8">
      <w:r>
        <w:t xml:space="preserve">42 Rashodi za nabavu proizvedene dugotrajne imovine </w:t>
      </w:r>
    </w:p>
    <w:p w:rsidR="00BC6D6A" w:rsidRDefault="00B23DA8">
      <w:r>
        <w:t>Planirana su sredstva u iznosu 2.655 eura za svaku godinu planiranja. Sredstva su planirana za obnovu računalne opreme.</w:t>
      </w:r>
    </w:p>
    <w:sectPr w:rsidR="00BC6D6A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A8" w:rsidRDefault="00B23DA8" w:rsidP="00F352E6">
      <w:r>
        <w:separator/>
      </w:r>
    </w:p>
  </w:endnote>
  <w:endnote w:type="continuationSeparator" w:id="0">
    <w:p w:rsidR="00B23DA8" w:rsidRDefault="00B23DA8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B23DA8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A8" w:rsidRDefault="00B23DA8" w:rsidP="00F352E6">
      <w:r>
        <w:separator/>
      </w:r>
    </w:p>
  </w:footnote>
  <w:footnote w:type="continuationSeparator" w:id="0">
    <w:p w:rsidR="00B23DA8" w:rsidRDefault="00B23DA8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B23DA8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5527A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3DA8"/>
    <w:rsid w:val="00B2737F"/>
    <w:rsid w:val="00B31E2E"/>
    <w:rsid w:val="00B41BF8"/>
    <w:rsid w:val="00BA487B"/>
    <w:rsid w:val="00BA7BD1"/>
    <w:rsid w:val="00BB642B"/>
    <w:rsid w:val="00BC6D6A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5F5F-09BB-4B4B-9BC1-C13D08D75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Internet Proracun</cp:lastModifiedBy>
  <cp:revision>2</cp:revision>
  <dcterms:created xsi:type="dcterms:W3CDTF">2023-11-15T14:44:00Z</dcterms:created>
  <dcterms:modified xsi:type="dcterms:W3CDTF">2023-11-15T14:44:00Z</dcterms:modified>
</cp:coreProperties>
</file>